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18" w:rsidRPr="00390518" w:rsidRDefault="000F69D0" w:rsidP="00390518">
      <w:pPr>
        <w:tabs>
          <w:tab w:val="left" w:pos="2160"/>
        </w:tabs>
        <w:jc w:val="center"/>
        <w:rPr>
          <w:rFonts w:ascii="Euphemia" w:hAnsi="Euphemia"/>
          <w:b/>
          <w:spacing w:val="24"/>
          <w:sz w:val="32"/>
          <w:szCs w:val="32"/>
        </w:rPr>
      </w:pPr>
      <w:r w:rsidRPr="000F69D0">
        <w:rPr>
          <w:rFonts w:ascii="Times New Roman" w:hAnsi="Times New Roman"/>
          <w:b/>
          <w:noProof/>
          <w:sz w:val="32"/>
          <w:szCs w:val="32"/>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15pt;margin-top:-52.8pt;width:134.95pt;height:159.15pt;z-index:-251658752;mso-wrap-distance-left:9.05pt;mso-wrap-distance-right:9.05pt" filled="t" strokeweight=".5pt">
            <v:fill color2="black"/>
            <v:imagedata r:id="rId5" o:title=""/>
            <w10:wrap type="square"/>
          </v:shape>
          <o:OLEObject Type="Embed" ProgID="PBrush" ShapeID="_x0000_s1026" DrawAspect="Content" ObjectID="_1433748589" r:id="rId6"/>
        </w:pict>
      </w:r>
      <w:r w:rsidR="00390518" w:rsidRPr="00390518">
        <w:rPr>
          <w:rFonts w:ascii="Euphemia" w:hAnsi="Euphemia"/>
          <w:b/>
          <w:spacing w:val="24"/>
          <w:sz w:val="32"/>
          <w:szCs w:val="32"/>
        </w:rPr>
        <w:t>THE INSTITUTE OF QUARRYING</w:t>
      </w:r>
    </w:p>
    <w:p w:rsidR="00390518" w:rsidRPr="005A2EAE" w:rsidRDefault="00390518" w:rsidP="00390518">
      <w:pPr>
        <w:tabs>
          <w:tab w:val="left" w:pos="2160"/>
        </w:tabs>
        <w:jc w:val="center"/>
        <w:rPr>
          <w:rFonts w:ascii="Euphemia" w:hAnsi="Euphemia"/>
          <w:b/>
          <w:sz w:val="32"/>
          <w:szCs w:val="32"/>
        </w:rPr>
      </w:pPr>
      <w:r w:rsidRPr="005A2EAE">
        <w:rPr>
          <w:rFonts w:ascii="Euphemia" w:hAnsi="Euphemia"/>
          <w:b/>
          <w:sz w:val="32"/>
          <w:szCs w:val="32"/>
        </w:rPr>
        <w:t>NEW ZEALAND INCORPORATED</w:t>
      </w:r>
    </w:p>
    <w:p w:rsidR="00390518" w:rsidRPr="005A2EAE" w:rsidRDefault="005A2EAE" w:rsidP="00390518">
      <w:pPr>
        <w:pStyle w:val="NormalWeb"/>
        <w:spacing w:before="0" w:beforeAutospacing="0" w:after="0" w:afterAutospacing="0"/>
        <w:rPr>
          <w:sz w:val="32"/>
          <w:szCs w:val="32"/>
          <w:u w:val="single"/>
        </w:rPr>
      </w:pPr>
      <w:r>
        <w:rPr>
          <w:sz w:val="32"/>
          <w:szCs w:val="32"/>
          <w:u w:val="single"/>
        </w:rPr>
        <w:t xml:space="preserve">                        </w:t>
      </w:r>
      <w:r>
        <w:rPr>
          <w:sz w:val="32"/>
          <w:szCs w:val="32"/>
        </w:rPr>
        <w:t xml:space="preserve">                      </w:t>
      </w:r>
    </w:p>
    <w:p w:rsidR="00390518" w:rsidRDefault="00390518" w:rsidP="00390518">
      <w:pPr>
        <w:pStyle w:val="NormalWeb"/>
        <w:spacing w:before="0" w:beforeAutospacing="0" w:after="0" w:afterAutospacing="0"/>
        <w:rPr>
          <w:sz w:val="32"/>
          <w:szCs w:val="32"/>
        </w:rPr>
      </w:pPr>
    </w:p>
    <w:p w:rsidR="00390518" w:rsidRDefault="00390518" w:rsidP="00390518">
      <w:pPr>
        <w:pStyle w:val="NormalWeb"/>
        <w:spacing w:before="0" w:beforeAutospacing="0" w:after="0" w:afterAutospacing="0"/>
        <w:rPr>
          <w:sz w:val="32"/>
          <w:szCs w:val="32"/>
        </w:rPr>
      </w:pPr>
    </w:p>
    <w:p w:rsidR="008E4FB5" w:rsidRDefault="00814320" w:rsidP="00814320">
      <w:pPr>
        <w:pStyle w:val="NormalWeb"/>
        <w:spacing w:before="0" w:beforeAutospacing="0" w:after="0" w:afterAutospacing="0"/>
        <w:jc w:val="center"/>
        <w:rPr>
          <w:sz w:val="32"/>
          <w:szCs w:val="32"/>
        </w:rPr>
      </w:pPr>
      <w:r>
        <w:rPr>
          <w:sz w:val="32"/>
          <w:szCs w:val="32"/>
        </w:rPr>
        <w:t xml:space="preserve">Submission on </w:t>
      </w:r>
      <w:r w:rsidR="008E4FB5">
        <w:rPr>
          <w:sz w:val="32"/>
          <w:szCs w:val="32"/>
        </w:rPr>
        <w:t>the New Zealand Government’s proposed changes to the Health &amp; Safety in New Zealand Mining Industry</w:t>
      </w:r>
    </w:p>
    <w:p w:rsidR="00814320" w:rsidRDefault="008E4FB5" w:rsidP="00814320">
      <w:pPr>
        <w:pStyle w:val="NormalWeb"/>
        <w:spacing w:before="0" w:beforeAutospacing="0" w:after="0" w:afterAutospacing="0"/>
        <w:jc w:val="center"/>
        <w:rPr>
          <w:sz w:val="32"/>
          <w:szCs w:val="32"/>
        </w:rPr>
      </w:pPr>
      <w:r>
        <w:rPr>
          <w:sz w:val="32"/>
          <w:szCs w:val="32"/>
        </w:rPr>
        <w:t>From</w:t>
      </w:r>
      <w:r w:rsidR="00814320">
        <w:rPr>
          <w:sz w:val="32"/>
          <w:szCs w:val="32"/>
        </w:rPr>
        <w:t xml:space="preserve"> </w:t>
      </w:r>
    </w:p>
    <w:p w:rsidR="00242D4C" w:rsidRDefault="00242D4C" w:rsidP="00814320">
      <w:pPr>
        <w:pStyle w:val="NormalWeb"/>
        <w:spacing w:before="0" w:beforeAutospacing="0" w:after="0" w:afterAutospacing="0"/>
        <w:jc w:val="center"/>
        <w:rPr>
          <w:sz w:val="32"/>
          <w:szCs w:val="32"/>
        </w:rPr>
      </w:pPr>
      <w:proofErr w:type="gramStart"/>
      <w:r>
        <w:rPr>
          <w:sz w:val="32"/>
          <w:szCs w:val="32"/>
        </w:rPr>
        <w:t>The Institute of Quarrying New Zealand (Inc.)</w:t>
      </w:r>
      <w:proofErr w:type="gramEnd"/>
    </w:p>
    <w:p w:rsidR="00814320" w:rsidRPr="00242D4C" w:rsidRDefault="00814320" w:rsidP="00814320">
      <w:pPr>
        <w:pStyle w:val="NormalWeb"/>
        <w:spacing w:before="0" w:beforeAutospacing="0" w:after="0" w:afterAutospacing="0"/>
        <w:jc w:val="center"/>
        <w:rPr>
          <w:sz w:val="32"/>
          <w:szCs w:val="32"/>
        </w:rPr>
      </w:pPr>
    </w:p>
    <w:p w:rsidR="006A5262" w:rsidRDefault="006A5262" w:rsidP="002E6AF8">
      <w:pPr>
        <w:pStyle w:val="NormalWeb"/>
        <w:spacing w:before="0" w:beforeAutospacing="0" w:after="120" w:afterAutospacing="0"/>
        <w:jc w:val="both"/>
      </w:pPr>
      <w:r>
        <w:t>Who is the Institute of Quarrying New Zealand (Inc.)?</w:t>
      </w:r>
    </w:p>
    <w:p w:rsidR="006A5262" w:rsidRDefault="001068F0" w:rsidP="002E6AF8">
      <w:pPr>
        <w:pStyle w:val="NormalWeb"/>
        <w:spacing w:before="0" w:beforeAutospacing="0" w:after="120" w:afterAutospacing="0"/>
        <w:jc w:val="both"/>
      </w:pPr>
      <w:r>
        <w:t>The Institute of Q</w:t>
      </w:r>
      <w:r w:rsidR="00207DFB">
        <w:t>uarrying New Zealand (I</w:t>
      </w:r>
      <w:r w:rsidR="003536C8">
        <w:t xml:space="preserve">nc.) is part of the international body of professionals </w:t>
      </w:r>
      <w:r>
        <w:t xml:space="preserve">for quarrying, construction materials and the related extractive and processing industries, with over 5,000 members in some 50 countries of the world. </w:t>
      </w:r>
    </w:p>
    <w:p w:rsidR="006A5262" w:rsidRDefault="006A5262" w:rsidP="002E6AF8">
      <w:pPr>
        <w:pStyle w:val="NormalWeb"/>
        <w:spacing w:before="0" w:beforeAutospacing="0" w:after="120" w:afterAutospacing="0"/>
        <w:jc w:val="both"/>
      </w:pPr>
      <w:r>
        <w:t>The current membership numbers for the Institute of Quarrying New Zealand (Inc.) stands at 3</w:t>
      </w:r>
      <w:r w:rsidR="00044CBA">
        <w:t>5</w:t>
      </w:r>
      <w:r>
        <w:t>0.</w:t>
      </w:r>
    </w:p>
    <w:p w:rsidR="001068F0" w:rsidRDefault="001068F0" w:rsidP="002E6AF8">
      <w:pPr>
        <w:pStyle w:val="NormalWeb"/>
        <w:spacing w:before="0" w:beforeAutospacing="0" w:after="120" w:afterAutospacing="0"/>
        <w:jc w:val="both"/>
      </w:pPr>
      <w:r>
        <w:t>Membership is open to individuals, rather than companies, and the Institute's long-term objective is to promote progressive improvements in all aspects of operational performance through the medium of education and training.</w:t>
      </w:r>
    </w:p>
    <w:p w:rsidR="009B55AE" w:rsidRPr="002E6AF8" w:rsidRDefault="00242D4C" w:rsidP="002E6AF8">
      <w:pPr>
        <w:pStyle w:val="NormalWeb"/>
        <w:spacing w:before="0" w:beforeAutospacing="0" w:after="120" w:afterAutospacing="0"/>
        <w:jc w:val="both"/>
        <w:rPr>
          <w:u w:val="single"/>
        </w:rPr>
      </w:pPr>
      <w:r w:rsidRPr="002E6AF8">
        <w:rPr>
          <w:u w:val="single"/>
        </w:rPr>
        <w:t xml:space="preserve">Our </w:t>
      </w:r>
      <w:r w:rsidR="009B55AE" w:rsidRPr="002E6AF8">
        <w:rPr>
          <w:u w:val="single"/>
        </w:rPr>
        <w:t>Mission Statement:</w:t>
      </w:r>
    </w:p>
    <w:p w:rsidR="009B55AE" w:rsidRPr="002E6AF8" w:rsidRDefault="009B55AE" w:rsidP="002E6AF8">
      <w:pPr>
        <w:pStyle w:val="NormalWeb"/>
        <w:spacing w:before="0" w:beforeAutospacing="0" w:after="120" w:afterAutospacing="0"/>
        <w:jc w:val="both"/>
        <w:rPr>
          <w:i/>
        </w:rPr>
      </w:pPr>
      <w:r w:rsidRPr="002E6AF8">
        <w:rPr>
          <w:i/>
        </w:rPr>
        <w:t>“Our mission is to promote the fellowship of members and enhance the image and professionalism of quarrying in New Zealand”</w:t>
      </w:r>
    </w:p>
    <w:p w:rsidR="001068F0" w:rsidRPr="005500F6" w:rsidRDefault="001068F0" w:rsidP="002E6AF8">
      <w:pPr>
        <w:pStyle w:val="NormalWeb"/>
        <w:spacing w:before="0" w:beforeAutospacing="0" w:after="120" w:afterAutospacing="0"/>
        <w:jc w:val="both"/>
        <w:rPr>
          <w:color w:val="000000" w:themeColor="text1"/>
        </w:rPr>
      </w:pPr>
      <w:r>
        <w:t xml:space="preserve">The Institute </w:t>
      </w:r>
      <w:r w:rsidR="00242D4C">
        <w:t xml:space="preserve">of Quarrying </w:t>
      </w:r>
      <w:r>
        <w:t xml:space="preserve">believes </w:t>
      </w:r>
      <w:hyperlink r:id="rId7" w:history="1">
        <w:r w:rsidRPr="005500F6">
          <w:rPr>
            <w:rStyle w:val="Hyperlink"/>
            <w:color w:val="000000" w:themeColor="text1"/>
            <w:u w:val="none"/>
          </w:rPr>
          <w:t>education</w:t>
        </w:r>
      </w:hyperlink>
      <w:r w:rsidRPr="005500F6">
        <w:rPr>
          <w:color w:val="000000" w:themeColor="text1"/>
        </w:rPr>
        <w:t xml:space="preserve"> a</w:t>
      </w:r>
      <w:r>
        <w:t>nd training is a life-long opportunity which should be viewed in the broadest terms, starting with initial qualifications gained at college, university or through distance-learning p</w:t>
      </w:r>
      <w:r w:rsidR="003536C8">
        <w:t>rogrammes. This is followed by Continuing Professional D</w:t>
      </w:r>
      <w:r>
        <w:t xml:space="preserve">evelopment through attendance at </w:t>
      </w:r>
      <w:hyperlink r:id="rId8" w:history="1">
        <w:r w:rsidRPr="005500F6">
          <w:rPr>
            <w:rStyle w:val="Hyperlink"/>
            <w:color w:val="000000" w:themeColor="text1"/>
            <w:u w:val="none"/>
          </w:rPr>
          <w:t>conferences</w:t>
        </w:r>
      </w:hyperlink>
      <w:r w:rsidRPr="005500F6">
        <w:rPr>
          <w:color w:val="000000" w:themeColor="text1"/>
        </w:rPr>
        <w:t xml:space="preserve">, seminars, training courses, competence assessment schemes, workshops, technical meetings, site visits and the updating of knowledge by reading the Institute's journals, technical and management papers and </w:t>
      </w:r>
      <w:hyperlink r:id="rId9" w:history="1">
        <w:r w:rsidRPr="005500F6">
          <w:rPr>
            <w:rStyle w:val="Hyperlink"/>
            <w:color w:val="000000" w:themeColor="text1"/>
            <w:u w:val="none"/>
          </w:rPr>
          <w:t>handbooks</w:t>
        </w:r>
      </w:hyperlink>
      <w:r w:rsidRPr="005500F6">
        <w:rPr>
          <w:color w:val="000000" w:themeColor="text1"/>
        </w:rPr>
        <w:t>.</w:t>
      </w:r>
    </w:p>
    <w:p w:rsidR="001068F0" w:rsidRDefault="002E6AF8" w:rsidP="002E6AF8">
      <w:pPr>
        <w:pStyle w:val="NormalWeb"/>
        <w:spacing w:before="0" w:beforeAutospacing="0" w:after="120" w:afterAutospacing="0"/>
        <w:jc w:val="both"/>
      </w:pPr>
      <w:r>
        <w:t>By utilis</w:t>
      </w:r>
      <w:r w:rsidR="001068F0">
        <w:t>ing these resources, members not only have a means of establishing successful careers in a major industry which supplies society with some of its most basic needs, but also have the opportunity to be part of a growing network of professionals around the world committed to the advancement and sharing of knowledge.</w:t>
      </w:r>
    </w:p>
    <w:p w:rsidR="001068F0" w:rsidRDefault="001068F0" w:rsidP="002E6AF8">
      <w:pPr>
        <w:pStyle w:val="NormalWeb"/>
        <w:spacing w:before="0" w:beforeAutospacing="0" w:after="120" w:afterAutospacing="0"/>
        <w:jc w:val="both"/>
      </w:pPr>
      <w:r>
        <w:t>The promotion of high standards of health and safety, together with a progressive attitude towards environmental and social responsibility, also rank prominently in the Institute's order of priorities. This manifests itself through the encouragement of best practice in both quarrying operations and community relations, so that members can be efficient producers, responsible stewards of the environment and 'good neighbours' in the areas where they work.</w:t>
      </w:r>
    </w:p>
    <w:p w:rsidR="001A0344" w:rsidRDefault="001A0344" w:rsidP="002E6AF8">
      <w:pPr>
        <w:pStyle w:val="NormalWeb"/>
        <w:spacing w:before="0" w:beforeAutospacing="0" w:after="120" w:afterAutospacing="0"/>
        <w:jc w:val="both"/>
      </w:pPr>
    </w:p>
    <w:p w:rsidR="001A0344" w:rsidRDefault="001A0344" w:rsidP="002E6AF8">
      <w:pPr>
        <w:pStyle w:val="NormalWeb"/>
        <w:spacing w:before="0" w:beforeAutospacing="0" w:after="120" w:afterAutospacing="0"/>
        <w:jc w:val="both"/>
      </w:pPr>
    </w:p>
    <w:p w:rsidR="000B787F" w:rsidRDefault="000B787F" w:rsidP="002E6AF8">
      <w:pPr>
        <w:pStyle w:val="NormalWeb"/>
        <w:spacing w:before="0" w:beforeAutospacing="0" w:after="120" w:afterAutospacing="0"/>
        <w:jc w:val="both"/>
      </w:pPr>
      <w:r>
        <w:lastRenderedPageBreak/>
        <w:t>The Institute has several objectives and includes the following:</w:t>
      </w:r>
    </w:p>
    <w:p w:rsidR="000B787F" w:rsidRDefault="000B787F" w:rsidP="002E6AF8">
      <w:pPr>
        <w:pStyle w:val="NormalWeb"/>
        <w:numPr>
          <w:ilvl w:val="0"/>
          <w:numId w:val="7"/>
        </w:numPr>
        <w:spacing w:before="0" w:beforeAutospacing="0" w:after="120" w:afterAutospacing="0"/>
        <w:jc w:val="both"/>
      </w:pPr>
      <w:r>
        <w:t>Training – to actively support, promote and encourage training and education with relevant in</w:t>
      </w:r>
      <w:r w:rsidR="003536C8">
        <w:t>put from outside organisations</w:t>
      </w:r>
    </w:p>
    <w:p w:rsidR="00267711" w:rsidRDefault="00267711" w:rsidP="002E6AF8">
      <w:pPr>
        <w:pStyle w:val="NormalWeb"/>
        <w:numPr>
          <w:ilvl w:val="0"/>
          <w:numId w:val="7"/>
        </w:numPr>
        <w:spacing w:before="0" w:beforeAutospacing="0" w:after="120" w:afterAutospacing="0"/>
        <w:jc w:val="both"/>
      </w:pPr>
      <w:r>
        <w:t>Health &amp; Safety – To promote and encourage best prac</w:t>
      </w:r>
      <w:r w:rsidR="003536C8">
        <w:t>tice in relation to Health and S</w:t>
      </w:r>
      <w:r>
        <w:t>afety in the work place.</w:t>
      </w:r>
    </w:p>
    <w:p w:rsidR="00267711" w:rsidRDefault="00267711" w:rsidP="002E6AF8">
      <w:pPr>
        <w:pStyle w:val="NormalWeb"/>
        <w:numPr>
          <w:ilvl w:val="0"/>
          <w:numId w:val="7"/>
        </w:numPr>
        <w:spacing w:before="0" w:beforeAutospacing="0" w:after="120" w:afterAutospacing="0"/>
        <w:jc w:val="both"/>
      </w:pPr>
      <w:r>
        <w:t>Environment – To promote good environmental management practice throughout the quarrying industry.</w:t>
      </w:r>
    </w:p>
    <w:p w:rsidR="00267711" w:rsidRDefault="00267711" w:rsidP="002E6AF8">
      <w:pPr>
        <w:pStyle w:val="NormalWeb"/>
        <w:numPr>
          <w:ilvl w:val="0"/>
          <w:numId w:val="7"/>
        </w:numPr>
        <w:spacing w:before="0" w:beforeAutospacing="0" w:after="120" w:afterAutospacing="0"/>
        <w:jc w:val="both"/>
      </w:pPr>
      <w:r>
        <w:t>Relationships – To maintain and enhance relationships with other industry associations, the public, media and government through active participation.</w:t>
      </w:r>
    </w:p>
    <w:p w:rsidR="00267711" w:rsidRDefault="00267711" w:rsidP="002E6AF8">
      <w:pPr>
        <w:pStyle w:val="NormalWeb"/>
        <w:numPr>
          <w:ilvl w:val="0"/>
          <w:numId w:val="7"/>
        </w:numPr>
        <w:spacing w:before="0" w:beforeAutospacing="0" w:after="120" w:afterAutospacing="0"/>
        <w:jc w:val="both"/>
      </w:pPr>
      <w:r>
        <w:t>Image – To promote the profession of quarrying as an essential activity, vital to our way of life.</w:t>
      </w:r>
    </w:p>
    <w:p w:rsidR="00267711" w:rsidRDefault="00C63323" w:rsidP="002E6AF8">
      <w:pPr>
        <w:pStyle w:val="NormalWeb"/>
        <w:spacing w:before="0" w:beforeAutospacing="0" w:after="120" w:afterAutospacing="0"/>
        <w:jc w:val="both"/>
      </w:pPr>
      <w:r>
        <w:t>The Institute o</w:t>
      </w:r>
      <w:r w:rsidR="002E6AF8">
        <w:t>f Quarrying New Zealand (Inc.) s</w:t>
      </w:r>
      <w:r>
        <w:t>tatute is:</w:t>
      </w:r>
    </w:p>
    <w:p w:rsidR="00C63323" w:rsidRDefault="00C63323" w:rsidP="002E6AF8">
      <w:pPr>
        <w:pStyle w:val="NormalWeb"/>
        <w:numPr>
          <w:ilvl w:val="0"/>
          <w:numId w:val="8"/>
        </w:numPr>
        <w:spacing w:before="0" w:beforeAutospacing="0" w:after="120" w:afterAutospacing="0"/>
        <w:jc w:val="both"/>
      </w:pPr>
      <w:r>
        <w:t>To keep a watching brief on the effect of legislation both local and central and its potential effect on the industry.</w:t>
      </w:r>
    </w:p>
    <w:p w:rsidR="00C63323" w:rsidRDefault="00C63323" w:rsidP="002E6AF8">
      <w:pPr>
        <w:pStyle w:val="NormalWeb"/>
        <w:numPr>
          <w:ilvl w:val="0"/>
          <w:numId w:val="8"/>
        </w:numPr>
        <w:spacing w:before="0" w:beforeAutospacing="0" w:after="120" w:afterAutospacing="0"/>
        <w:jc w:val="both"/>
      </w:pPr>
      <w:r>
        <w:t>Support other Industry Associations, such as the Aggregate &amp; Quarry Association (AQ</w:t>
      </w:r>
      <w:r w:rsidR="002E6AF8">
        <w:t>A) to ensure a unified industry-</w:t>
      </w:r>
      <w:r>
        <w:t>wide representation.</w:t>
      </w:r>
    </w:p>
    <w:p w:rsidR="00DB5B0E" w:rsidRDefault="00DB5B0E" w:rsidP="002E6AF8">
      <w:pPr>
        <w:pStyle w:val="NormalWeb"/>
        <w:spacing w:before="0" w:beforeAutospacing="0" w:after="120" w:afterAutospacing="0"/>
        <w:jc w:val="both"/>
      </w:pPr>
    </w:p>
    <w:p w:rsidR="000753B4" w:rsidRDefault="00DB5B0E" w:rsidP="002E6AF8">
      <w:pPr>
        <w:pStyle w:val="NormalWeb"/>
        <w:spacing w:before="0" w:beforeAutospacing="0" w:after="120" w:afterAutospacing="0"/>
        <w:jc w:val="both"/>
      </w:pPr>
      <w:r>
        <w:t xml:space="preserve">This submission is </w:t>
      </w:r>
      <w:r w:rsidR="000753B4">
        <w:t>made in three parts:</w:t>
      </w:r>
    </w:p>
    <w:p w:rsidR="00DB5B0E" w:rsidRDefault="000753B4" w:rsidP="002E6AF8">
      <w:pPr>
        <w:pStyle w:val="NormalWeb"/>
        <w:numPr>
          <w:ilvl w:val="0"/>
          <w:numId w:val="9"/>
        </w:numPr>
        <w:spacing w:before="0" w:beforeAutospacing="0" w:after="120" w:afterAutospacing="0"/>
        <w:jc w:val="both"/>
      </w:pPr>
      <w:r>
        <w:t xml:space="preserve">An introduction to </w:t>
      </w:r>
      <w:r w:rsidR="00DB5B0E">
        <w:t>the Institute of Quarrying New Zealand (Inc.)</w:t>
      </w:r>
      <w:r w:rsidR="002E6AF8">
        <w:t xml:space="preserve"> – this document</w:t>
      </w:r>
      <w:r w:rsidR="00DB5B0E">
        <w:t xml:space="preserve">. </w:t>
      </w:r>
    </w:p>
    <w:p w:rsidR="000753B4" w:rsidRDefault="000753B4" w:rsidP="002E6AF8">
      <w:pPr>
        <w:pStyle w:val="NormalWeb"/>
        <w:numPr>
          <w:ilvl w:val="0"/>
          <w:numId w:val="9"/>
        </w:numPr>
        <w:spacing w:before="0" w:beforeAutospacing="0" w:after="120" w:afterAutospacing="0"/>
        <w:jc w:val="both"/>
      </w:pPr>
      <w:r>
        <w:t>Summary document highlighting the key points of the submission</w:t>
      </w:r>
    </w:p>
    <w:p w:rsidR="000753B4" w:rsidRDefault="000753B4" w:rsidP="002E6AF8">
      <w:pPr>
        <w:pStyle w:val="NormalWeb"/>
        <w:numPr>
          <w:ilvl w:val="0"/>
          <w:numId w:val="9"/>
        </w:numPr>
        <w:spacing w:before="0" w:beforeAutospacing="0" w:after="120" w:afterAutospacing="0"/>
        <w:jc w:val="both"/>
      </w:pPr>
      <w:r>
        <w:t>A full copy of the submission document.</w:t>
      </w:r>
    </w:p>
    <w:p w:rsidR="00291607" w:rsidRDefault="00291607" w:rsidP="002E6AF8">
      <w:pPr>
        <w:spacing w:after="120"/>
        <w:jc w:val="both"/>
      </w:pPr>
    </w:p>
    <w:sectPr w:rsidR="00291607" w:rsidSect="002916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altName w:val="Agency FB"/>
    <w:panose1 w:val="020B05030401020201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B3E19"/>
    <w:multiLevelType w:val="multilevel"/>
    <w:tmpl w:val="00644D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BE5489"/>
    <w:multiLevelType w:val="multilevel"/>
    <w:tmpl w:val="A3F692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23064A"/>
    <w:multiLevelType w:val="multilevel"/>
    <w:tmpl w:val="D02CDB5C"/>
    <w:lvl w:ilvl="0">
      <w:start w:val="1"/>
      <w:numFmt w:val="decimal"/>
      <w:lvlText w:val="%1."/>
      <w:lvlJc w:val="left"/>
      <w:pPr>
        <w:tabs>
          <w:tab w:val="num" w:pos="644"/>
        </w:tabs>
        <w:ind w:left="644" w:hanging="360"/>
      </w:p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nsid w:val="49FC7A78"/>
    <w:multiLevelType w:val="multilevel"/>
    <w:tmpl w:val="65280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A13027"/>
    <w:multiLevelType w:val="hybridMultilevel"/>
    <w:tmpl w:val="E49AAA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6E30072E"/>
    <w:multiLevelType w:val="multilevel"/>
    <w:tmpl w:val="8B46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4A4F22"/>
    <w:multiLevelType w:val="multilevel"/>
    <w:tmpl w:val="44247A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D613B3"/>
    <w:multiLevelType w:val="hybridMultilevel"/>
    <w:tmpl w:val="CB0629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7CBC0D91"/>
    <w:multiLevelType w:val="hybridMultilevel"/>
    <w:tmpl w:val="56602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1"/>
  </w:num>
  <w:num w:numId="6">
    <w:abstractNumId w:val="0"/>
  </w:num>
  <w:num w:numId="7">
    <w:abstractNumId w:val="4"/>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1068F0"/>
    <w:rsid w:val="0000767C"/>
    <w:rsid w:val="00033F14"/>
    <w:rsid w:val="00044CBA"/>
    <w:rsid w:val="000753B4"/>
    <w:rsid w:val="000B62B1"/>
    <w:rsid w:val="000B787F"/>
    <w:rsid w:val="000F69D0"/>
    <w:rsid w:val="001068F0"/>
    <w:rsid w:val="001A0344"/>
    <w:rsid w:val="001C7521"/>
    <w:rsid w:val="00207DFB"/>
    <w:rsid w:val="00242D4C"/>
    <w:rsid w:val="00267711"/>
    <w:rsid w:val="00291607"/>
    <w:rsid w:val="002A6F49"/>
    <w:rsid w:val="002C5BDD"/>
    <w:rsid w:val="002D3D5A"/>
    <w:rsid w:val="002E0CB3"/>
    <w:rsid w:val="002E6AF8"/>
    <w:rsid w:val="003536C8"/>
    <w:rsid w:val="00390518"/>
    <w:rsid w:val="005500F6"/>
    <w:rsid w:val="005A2EAE"/>
    <w:rsid w:val="006A0E17"/>
    <w:rsid w:val="006A5262"/>
    <w:rsid w:val="00814320"/>
    <w:rsid w:val="00877019"/>
    <w:rsid w:val="008E4FB5"/>
    <w:rsid w:val="009B55AE"/>
    <w:rsid w:val="00AE636E"/>
    <w:rsid w:val="00B34348"/>
    <w:rsid w:val="00B345F1"/>
    <w:rsid w:val="00B54C14"/>
    <w:rsid w:val="00C029A8"/>
    <w:rsid w:val="00C63323"/>
    <w:rsid w:val="00CE15C6"/>
    <w:rsid w:val="00D262B6"/>
    <w:rsid w:val="00D54D06"/>
    <w:rsid w:val="00DB5B0E"/>
    <w:rsid w:val="00F17EC2"/>
    <w:rsid w:val="00F637D5"/>
    <w:rsid w:val="00F71A0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607"/>
  </w:style>
  <w:style w:type="paragraph" w:styleId="Heading1">
    <w:name w:val="heading 1"/>
    <w:basedOn w:val="Normal"/>
    <w:link w:val="Heading1Char"/>
    <w:uiPriority w:val="9"/>
    <w:qFormat/>
    <w:rsid w:val="00C029A8"/>
    <w:pPr>
      <w:spacing w:before="100" w:beforeAutospacing="1" w:after="100" w:afterAutospacing="1" w:line="240" w:lineRule="auto"/>
      <w:outlineLvl w:val="0"/>
    </w:pPr>
    <w:rPr>
      <w:rFonts w:ascii="Arial" w:eastAsia="Times New Roman" w:hAnsi="Arial" w:cs="Arial"/>
      <w:b/>
      <w:bCs/>
      <w:color w:val="666666"/>
      <w:kern w:val="36"/>
      <w:sz w:val="48"/>
      <w:szCs w:val="48"/>
      <w:lang w:eastAsia="en-NZ"/>
    </w:rPr>
  </w:style>
  <w:style w:type="paragraph" w:styleId="Heading4">
    <w:name w:val="heading 4"/>
    <w:basedOn w:val="Normal"/>
    <w:link w:val="Heading4Char"/>
    <w:uiPriority w:val="9"/>
    <w:qFormat/>
    <w:rsid w:val="00C029A8"/>
    <w:pPr>
      <w:spacing w:before="100" w:beforeAutospacing="1" w:after="100" w:afterAutospacing="1" w:line="240" w:lineRule="auto"/>
      <w:outlineLvl w:val="3"/>
    </w:pPr>
    <w:rPr>
      <w:rFonts w:ascii="Arial" w:eastAsia="Times New Roman" w:hAnsi="Arial" w:cs="Arial"/>
      <w:b/>
      <w:bCs/>
      <w:color w:val="666666"/>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8F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1068F0"/>
    <w:rPr>
      <w:color w:val="0000FF"/>
      <w:u w:val="single"/>
    </w:rPr>
  </w:style>
  <w:style w:type="character" w:customStyle="1" w:styleId="Heading1Char">
    <w:name w:val="Heading 1 Char"/>
    <w:basedOn w:val="DefaultParagraphFont"/>
    <w:link w:val="Heading1"/>
    <w:uiPriority w:val="9"/>
    <w:rsid w:val="00C029A8"/>
    <w:rPr>
      <w:rFonts w:ascii="Arial" w:eastAsia="Times New Roman" w:hAnsi="Arial" w:cs="Arial"/>
      <w:b/>
      <w:bCs/>
      <w:color w:val="666666"/>
      <w:kern w:val="36"/>
      <w:sz w:val="48"/>
      <w:szCs w:val="48"/>
      <w:lang w:eastAsia="en-NZ"/>
    </w:rPr>
  </w:style>
  <w:style w:type="character" w:customStyle="1" w:styleId="Heading4Char">
    <w:name w:val="Heading 4 Char"/>
    <w:basedOn w:val="DefaultParagraphFont"/>
    <w:link w:val="Heading4"/>
    <w:uiPriority w:val="9"/>
    <w:rsid w:val="00C029A8"/>
    <w:rPr>
      <w:rFonts w:ascii="Arial" w:eastAsia="Times New Roman" w:hAnsi="Arial" w:cs="Arial"/>
      <w:b/>
      <w:bCs/>
      <w:color w:val="666666"/>
      <w:sz w:val="24"/>
      <w:szCs w:val="24"/>
      <w:lang w:eastAsia="en-NZ"/>
    </w:rPr>
  </w:style>
  <w:style w:type="character" w:styleId="Strong">
    <w:name w:val="Strong"/>
    <w:basedOn w:val="DefaultParagraphFont"/>
    <w:uiPriority w:val="22"/>
    <w:qFormat/>
    <w:rsid w:val="00C029A8"/>
    <w:rPr>
      <w:b/>
      <w:bCs/>
    </w:rPr>
  </w:style>
  <w:style w:type="paragraph" w:styleId="BalloonText">
    <w:name w:val="Balloon Text"/>
    <w:basedOn w:val="Normal"/>
    <w:link w:val="BalloonTextChar"/>
    <w:uiPriority w:val="99"/>
    <w:semiHidden/>
    <w:unhideWhenUsed/>
    <w:rsid w:val="00877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0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8454231">
      <w:bodyDiv w:val="1"/>
      <w:marLeft w:val="0"/>
      <w:marRight w:val="0"/>
      <w:marTop w:val="0"/>
      <w:marBottom w:val="0"/>
      <w:divBdr>
        <w:top w:val="none" w:sz="0" w:space="0" w:color="auto"/>
        <w:left w:val="none" w:sz="0" w:space="0" w:color="auto"/>
        <w:bottom w:val="none" w:sz="0" w:space="0" w:color="auto"/>
        <w:right w:val="none" w:sz="0" w:space="0" w:color="auto"/>
      </w:divBdr>
      <w:divsChild>
        <w:div w:id="68889944">
          <w:marLeft w:val="0"/>
          <w:marRight w:val="0"/>
          <w:marTop w:val="0"/>
          <w:marBottom w:val="0"/>
          <w:divBdr>
            <w:top w:val="single" w:sz="18" w:space="0" w:color="646464"/>
            <w:left w:val="none" w:sz="0" w:space="0" w:color="auto"/>
            <w:bottom w:val="single" w:sz="4" w:space="0" w:color="A5A5A5"/>
            <w:right w:val="none" w:sz="0" w:space="0" w:color="auto"/>
          </w:divBdr>
          <w:divsChild>
            <w:div w:id="856426530">
              <w:marLeft w:val="0"/>
              <w:marRight w:val="0"/>
              <w:marTop w:val="0"/>
              <w:marBottom w:val="0"/>
              <w:divBdr>
                <w:top w:val="none" w:sz="0" w:space="0" w:color="auto"/>
                <w:left w:val="none" w:sz="0" w:space="0" w:color="auto"/>
                <w:bottom w:val="none" w:sz="0" w:space="0" w:color="auto"/>
                <w:right w:val="none" w:sz="0" w:space="0" w:color="auto"/>
              </w:divBdr>
              <w:divsChild>
                <w:div w:id="1563365842">
                  <w:marLeft w:val="0"/>
                  <w:marRight w:val="0"/>
                  <w:marTop w:val="0"/>
                  <w:marBottom w:val="0"/>
                  <w:divBdr>
                    <w:top w:val="none" w:sz="0" w:space="0" w:color="auto"/>
                    <w:left w:val="none" w:sz="0" w:space="0" w:color="auto"/>
                    <w:bottom w:val="none" w:sz="0" w:space="0" w:color="auto"/>
                    <w:right w:val="none" w:sz="0" w:space="0" w:color="auto"/>
                  </w:divBdr>
                  <w:divsChild>
                    <w:div w:id="1616134978">
                      <w:marLeft w:val="0"/>
                      <w:marRight w:val="0"/>
                      <w:marTop w:val="0"/>
                      <w:marBottom w:val="0"/>
                      <w:divBdr>
                        <w:top w:val="none" w:sz="0" w:space="0" w:color="auto"/>
                        <w:left w:val="none" w:sz="0" w:space="0" w:color="auto"/>
                        <w:bottom w:val="none" w:sz="0" w:space="0" w:color="auto"/>
                        <w:right w:val="none" w:sz="0" w:space="0" w:color="auto"/>
                      </w:divBdr>
                      <w:divsChild>
                        <w:div w:id="795215191">
                          <w:marLeft w:val="0"/>
                          <w:marRight w:val="0"/>
                          <w:marTop w:val="0"/>
                          <w:marBottom w:val="0"/>
                          <w:divBdr>
                            <w:top w:val="none" w:sz="0" w:space="0" w:color="auto"/>
                            <w:left w:val="none" w:sz="0" w:space="0" w:color="auto"/>
                            <w:bottom w:val="none" w:sz="0" w:space="0" w:color="auto"/>
                            <w:right w:val="none" w:sz="0" w:space="0" w:color="auto"/>
                          </w:divBdr>
                          <w:divsChild>
                            <w:div w:id="5387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108203">
      <w:bodyDiv w:val="1"/>
      <w:marLeft w:val="0"/>
      <w:marRight w:val="0"/>
      <w:marTop w:val="0"/>
      <w:marBottom w:val="0"/>
      <w:divBdr>
        <w:top w:val="none" w:sz="0" w:space="0" w:color="auto"/>
        <w:left w:val="none" w:sz="0" w:space="0" w:color="auto"/>
        <w:bottom w:val="none" w:sz="0" w:space="0" w:color="auto"/>
        <w:right w:val="none" w:sz="0" w:space="0" w:color="auto"/>
      </w:divBdr>
      <w:divsChild>
        <w:div w:id="1027218526">
          <w:marLeft w:val="0"/>
          <w:marRight w:val="0"/>
          <w:marTop w:val="0"/>
          <w:marBottom w:val="0"/>
          <w:divBdr>
            <w:top w:val="none" w:sz="0" w:space="0" w:color="auto"/>
            <w:left w:val="none" w:sz="0" w:space="0" w:color="auto"/>
            <w:bottom w:val="none" w:sz="0" w:space="0" w:color="auto"/>
            <w:right w:val="none" w:sz="0" w:space="0" w:color="auto"/>
          </w:divBdr>
          <w:divsChild>
            <w:div w:id="502623518">
              <w:marLeft w:val="0"/>
              <w:marRight w:val="0"/>
              <w:marTop w:val="0"/>
              <w:marBottom w:val="0"/>
              <w:divBdr>
                <w:top w:val="none" w:sz="0" w:space="0" w:color="auto"/>
                <w:left w:val="none" w:sz="0" w:space="0" w:color="auto"/>
                <w:bottom w:val="none" w:sz="0" w:space="0" w:color="auto"/>
                <w:right w:val="none" w:sz="0" w:space="0" w:color="auto"/>
              </w:divBdr>
              <w:divsChild>
                <w:div w:id="16192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arrying.org/conferences.html" TargetMode="External"/><Relationship Id="rId3" Type="http://schemas.openxmlformats.org/officeDocument/2006/relationships/settings" Target="settings.xml"/><Relationship Id="rId7" Type="http://schemas.openxmlformats.org/officeDocument/2006/relationships/hyperlink" Target="http://www.quarrying.org/educ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uarrying.org/sho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mdiscombe</cp:lastModifiedBy>
  <cp:revision>2</cp:revision>
  <dcterms:created xsi:type="dcterms:W3CDTF">2013-06-25T22:43:00Z</dcterms:created>
  <dcterms:modified xsi:type="dcterms:W3CDTF">2013-06-25T22:43:00Z</dcterms:modified>
</cp:coreProperties>
</file>