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DE2E" w14:textId="77777777" w:rsidR="006F4AE5" w:rsidRDefault="00D34D55">
      <w:pPr>
        <w:spacing w:before="29" w:line="453" w:lineRule="auto"/>
        <w:ind w:left="3711" w:right="2936" w:hanging="761"/>
        <w:rPr>
          <w:b/>
        </w:rPr>
      </w:pPr>
      <w:r>
        <w:rPr>
          <w:b/>
          <w:color w:val="333333"/>
        </w:rPr>
        <w:t>INSTITUTE OF QUARRYING NEW ZEALAND INC AWARD NOMINATION FORM</w:t>
      </w:r>
    </w:p>
    <w:p w14:paraId="54F53B0A" w14:textId="77777777" w:rsidR="006F4AE5" w:rsidRDefault="00D34D55">
      <w:pPr>
        <w:pStyle w:val="Heading1"/>
        <w:spacing w:before="5"/>
        <w:rPr>
          <w:u w:val="none"/>
        </w:rPr>
      </w:pPr>
      <w:r>
        <w:rPr>
          <w:color w:val="333333"/>
          <w:u w:color="333333"/>
        </w:rPr>
        <w:t>Guidelines:</w:t>
      </w:r>
    </w:p>
    <w:p w14:paraId="5EE6CE8A" w14:textId="77777777" w:rsidR="006F4AE5" w:rsidRDefault="00D34D55">
      <w:pPr>
        <w:pStyle w:val="BodyText"/>
        <w:ind w:left="233" w:right="50"/>
      </w:pPr>
      <w:r>
        <w:rPr>
          <w:color w:val="333333"/>
        </w:rPr>
        <w:t>Any member or branch of the Institute can nominate an IOQ member from your local branch who you believe to be the most deserving for each category.</w:t>
      </w:r>
    </w:p>
    <w:p w14:paraId="578E7127" w14:textId="77777777" w:rsidR="006F4AE5" w:rsidRDefault="006F4AE5">
      <w:pPr>
        <w:pStyle w:val="BodyText"/>
      </w:pPr>
    </w:p>
    <w:p w14:paraId="0E97CA06" w14:textId="77777777" w:rsidR="006F4AE5" w:rsidRDefault="00D34D55">
      <w:pPr>
        <w:pStyle w:val="BodyText"/>
        <w:ind w:left="233"/>
      </w:pPr>
      <w:r>
        <w:rPr>
          <w:color w:val="333333"/>
        </w:rPr>
        <w:t>Nominations must be received by the Executive Council on or before May 31st each year.</w:t>
      </w:r>
    </w:p>
    <w:p w14:paraId="702E0E63" w14:textId="77777777" w:rsidR="006F4AE5" w:rsidRDefault="006F4AE5">
      <w:pPr>
        <w:pStyle w:val="BodyText"/>
      </w:pPr>
    </w:p>
    <w:p w14:paraId="31EACD5F" w14:textId="77777777" w:rsidR="006F4AE5" w:rsidRDefault="00D34D55">
      <w:pPr>
        <w:pStyle w:val="BodyText"/>
        <w:ind w:left="233"/>
      </w:pPr>
      <w:r>
        <w:rPr>
          <w:color w:val="333333"/>
        </w:rPr>
        <w:t>Nominations should include some background information about the person, current job description - a mini version CV.</w:t>
      </w:r>
    </w:p>
    <w:p w14:paraId="17D59473" w14:textId="77777777" w:rsidR="006F4AE5" w:rsidRDefault="006F4AE5">
      <w:pPr>
        <w:pStyle w:val="BodyText"/>
      </w:pPr>
    </w:p>
    <w:p w14:paraId="77ACB892" w14:textId="77777777" w:rsidR="006F4AE5" w:rsidRDefault="00D34D55">
      <w:pPr>
        <w:pStyle w:val="BodyText"/>
        <w:ind w:left="233" w:right="50"/>
      </w:pPr>
      <w:r>
        <w:rPr>
          <w:color w:val="333333"/>
        </w:rPr>
        <w:t>Please review the criteria for nominations as described in the "Awards" section, to ensure the member you wish to nominate is eligible. Include your reasons for nominating, along with your contact phone number. and email address.</w:t>
      </w:r>
    </w:p>
    <w:p w14:paraId="3831AD1B" w14:textId="77777777" w:rsidR="006F4AE5" w:rsidRDefault="006F4AE5">
      <w:pPr>
        <w:pStyle w:val="BodyText"/>
        <w:spacing w:before="10"/>
        <w:rPr>
          <w:sz w:val="12"/>
        </w:rPr>
      </w:pPr>
    </w:p>
    <w:p w14:paraId="64CAA638" w14:textId="77777777" w:rsidR="006F4AE5" w:rsidRDefault="006F4AE5">
      <w:pPr>
        <w:rPr>
          <w:sz w:val="12"/>
        </w:rPr>
        <w:sectPr w:rsidR="006F4AE5">
          <w:type w:val="continuous"/>
          <w:pgSz w:w="11910" w:h="16840"/>
          <w:pgMar w:top="520" w:right="900" w:bottom="280" w:left="900" w:header="720" w:footer="720" w:gutter="0"/>
          <w:cols w:space="720"/>
        </w:sectPr>
      </w:pPr>
    </w:p>
    <w:p w14:paraId="4D57A223" w14:textId="77777777" w:rsidR="006F4AE5" w:rsidRDefault="00D34D55">
      <w:pPr>
        <w:pStyle w:val="Heading1"/>
        <w:spacing w:before="64"/>
        <w:rPr>
          <w:u w:val="none"/>
        </w:rPr>
      </w:pPr>
      <w:r>
        <w:rPr>
          <w:color w:val="333333"/>
          <w:u w:color="333333"/>
        </w:rPr>
        <w:t>Awards:</w:t>
      </w:r>
    </w:p>
    <w:p w14:paraId="35F3F2DB" w14:textId="77777777" w:rsidR="006F4AE5" w:rsidRDefault="00D34D55">
      <w:pPr>
        <w:pStyle w:val="ListParagraph"/>
        <w:numPr>
          <w:ilvl w:val="0"/>
          <w:numId w:val="2"/>
        </w:numPr>
        <w:tabs>
          <w:tab w:val="left" w:pos="953"/>
          <w:tab w:val="left" w:pos="954"/>
        </w:tabs>
        <w:ind w:hanging="361"/>
        <w:rPr>
          <w:sz w:val="18"/>
        </w:rPr>
      </w:pPr>
      <w:r>
        <w:rPr>
          <w:color w:val="333333"/>
          <w:sz w:val="18"/>
        </w:rPr>
        <w:t>Winstone Aggregates Safety</w:t>
      </w:r>
      <w:r>
        <w:rPr>
          <w:color w:val="333333"/>
          <w:spacing w:val="-7"/>
          <w:sz w:val="18"/>
        </w:rPr>
        <w:t xml:space="preserve"> </w:t>
      </w:r>
      <w:r>
        <w:rPr>
          <w:color w:val="333333"/>
          <w:sz w:val="18"/>
        </w:rPr>
        <w:t>Award</w:t>
      </w:r>
    </w:p>
    <w:p w14:paraId="6AB882BD" w14:textId="77777777" w:rsidR="006F4AE5" w:rsidRDefault="00D34D55">
      <w:pPr>
        <w:pStyle w:val="ListParagraph"/>
        <w:numPr>
          <w:ilvl w:val="0"/>
          <w:numId w:val="2"/>
        </w:numPr>
        <w:tabs>
          <w:tab w:val="left" w:pos="953"/>
          <w:tab w:val="left" w:pos="954"/>
        </w:tabs>
        <w:spacing w:before="1"/>
        <w:ind w:hanging="361"/>
        <w:rPr>
          <w:sz w:val="18"/>
        </w:rPr>
      </w:pPr>
      <w:r>
        <w:rPr>
          <w:color w:val="333333"/>
          <w:sz w:val="18"/>
        </w:rPr>
        <w:t xml:space="preserve">RD </w:t>
      </w:r>
      <w:proofErr w:type="spellStart"/>
      <w:r>
        <w:rPr>
          <w:color w:val="333333"/>
          <w:sz w:val="18"/>
        </w:rPr>
        <w:t>Hassed</w:t>
      </w:r>
      <w:proofErr w:type="spellEnd"/>
      <w:r>
        <w:rPr>
          <w:color w:val="333333"/>
          <w:sz w:val="18"/>
        </w:rPr>
        <w:t xml:space="preserve"> Memorial</w:t>
      </w:r>
      <w:r>
        <w:rPr>
          <w:color w:val="333333"/>
          <w:spacing w:val="-11"/>
          <w:sz w:val="18"/>
        </w:rPr>
        <w:t xml:space="preserve"> </w:t>
      </w:r>
      <w:r>
        <w:rPr>
          <w:color w:val="333333"/>
          <w:sz w:val="18"/>
        </w:rPr>
        <w:t>Trophy</w:t>
      </w:r>
    </w:p>
    <w:p w14:paraId="437C7BEE" w14:textId="77777777" w:rsidR="006F4AE5" w:rsidRDefault="00D34D55">
      <w:pPr>
        <w:pStyle w:val="ListParagraph"/>
        <w:numPr>
          <w:ilvl w:val="0"/>
          <w:numId w:val="2"/>
        </w:numPr>
        <w:tabs>
          <w:tab w:val="left" w:pos="953"/>
          <w:tab w:val="left" w:pos="954"/>
        </w:tabs>
        <w:ind w:hanging="361"/>
        <w:rPr>
          <w:sz w:val="18"/>
        </w:rPr>
      </w:pPr>
      <w:r>
        <w:rPr>
          <w:color w:val="333333"/>
          <w:sz w:val="18"/>
        </w:rPr>
        <w:t>Lyn Jordan Memorial</w:t>
      </w:r>
      <w:r>
        <w:rPr>
          <w:color w:val="333333"/>
          <w:spacing w:val="-8"/>
          <w:sz w:val="18"/>
        </w:rPr>
        <w:t xml:space="preserve"> </w:t>
      </w:r>
      <w:r>
        <w:rPr>
          <w:color w:val="333333"/>
          <w:sz w:val="18"/>
        </w:rPr>
        <w:t>Trophy</w:t>
      </w:r>
    </w:p>
    <w:p w14:paraId="19AB2930" w14:textId="77777777" w:rsidR="006F4AE5" w:rsidRDefault="00D34D55">
      <w:pPr>
        <w:pStyle w:val="ListParagraph"/>
        <w:numPr>
          <w:ilvl w:val="0"/>
          <w:numId w:val="2"/>
        </w:numPr>
        <w:tabs>
          <w:tab w:val="left" w:pos="953"/>
          <w:tab w:val="left" w:pos="954"/>
        </w:tabs>
        <w:spacing w:before="1" w:line="240" w:lineRule="auto"/>
        <w:ind w:hanging="361"/>
        <w:rPr>
          <w:sz w:val="18"/>
        </w:rPr>
      </w:pPr>
      <w:proofErr w:type="spellStart"/>
      <w:r>
        <w:rPr>
          <w:color w:val="333333"/>
          <w:sz w:val="18"/>
        </w:rPr>
        <w:t>TerraCat</w:t>
      </w:r>
      <w:proofErr w:type="spellEnd"/>
      <w:r>
        <w:rPr>
          <w:color w:val="333333"/>
          <w:sz w:val="18"/>
        </w:rPr>
        <w:t xml:space="preserve"> Travel</w:t>
      </w:r>
      <w:r>
        <w:rPr>
          <w:color w:val="333333"/>
          <w:spacing w:val="-3"/>
          <w:sz w:val="18"/>
        </w:rPr>
        <w:t xml:space="preserve"> </w:t>
      </w:r>
      <w:r>
        <w:rPr>
          <w:color w:val="333333"/>
          <w:sz w:val="18"/>
        </w:rPr>
        <w:t>Award</w:t>
      </w:r>
    </w:p>
    <w:p w14:paraId="5657D41A" w14:textId="77777777" w:rsidR="006F4AE5" w:rsidRDefault="00D34D55">
      <w:pPr>
        <w:pStyle w:val="BodyText"/>
        <w:spacing w:before="1"/>
        <w:rPr>
          <w:sz w:val="23"/>
        </w:rPr>
      </w:pPr>
      <w:r>
        <w:br w:type="column"/>
      </w:r>
    </w:p>
    <w:p w14:paraId="0270D618" w14:textId="77777777" w:rsidR="006F4AE5" w:rsidRDefault="00D34D55">
      <w:pPr>
        <w:pStyle w:val="ListParagraph"/>
        <w:numPr>
          <w:ilvl w:val="0"/>
          <w:numId w:val="1"/>
        </w:numPr>
        <w:tabs>
          <w:tab w:val="left" w:pos="593"/>
          <w:tab w:val="left" w:pos="594"/>
        </w:tabs>
        <w:spacing w:before="1" w:line="240" w:lineRule="auto"/>
        <w:ind w:hanging="361"/>
        <w:rPr>
          <w:sz w:val="18"/>
        </w:rPr>
      </w:pPr>
      <w:r>
        <w:rPr>
          <w:color w:val="333333"/>
          <w:sz w:val="18"/>
        </w:rPr>
        <w:t>Webster</w:t>
      </w:r>
      <w:r>
        <w:rPr>
          <w:color w:val="333333"/>
          <w:spacing w:val="1"/>
          <w:sz w:val="18"/>
        </w:rPr>
        <w:t xml:space="preserve"> </w:t>
      </w:r>
      <w:r>
        <w:rPr>
          <w:color w:val="333333"/>
          <w:sz w:val="18"/>
        </w:rPr>
        <w:t>Scholarship</w:t>
      </w:r>
    </w:p>
    <w:p w14:paraId="3DD218BB" w14:textId="77777777" w:rsidR="006F4AE5" w:rsidRDefault="00D34D55">
      <w:pPr>
        <w:pStyle w:val="ListParagraph"/>
        <w:numPr>
          <w:ilvl w:val="0"/>
          <w:numId w:val="1"/>
        </w:numPr>
        <w:tabs>
          <w:tab w:val="left" w:pos="593"/>
          <w:tab w:val="left" w:pos="594"/>
        </w:tabs>
        <w:spacing w:before="1"/>
        <w:ind w:hanging="361"/>
        <w:rPr>
          <w:sz w:val="18"/>
        </w:rPr>
      </w:pPr>
      <w:r>
        <w:rPr>
          <w:color w:val="333333"/>
          <w:sz w:val="18"/>
        </w:rPr>
        <w:t>IOQ NZ</w:t>
      </w:r>
      <w:r>
        <w:rPr>
          <w:color w:val="333333"/>
          <w:spacing w:val="-1"/>
          <w:sz w:val="18"/>
        </w:rPr>
        <w:t xml:space="preserve"> </w:t>
      </w:r>
      <w:r>
        <w:rPr>
          <w:color w:val="333333"/>
          <w:sz w:val="18"/>
        </w:rPr>
        <w:t>Award</w:t>
      </w:r>
    </w:p>
    <w:p w14:paraId="400B98C0" w14:textId="77777777" w:rsidR="006F4AE5" w:rsidRDefault="00D34D55">
      <w:pPr>
        <w:pStyle w:val="ListParagraph"/>
        <w:numPr>
          <w:ilvl w:val="0"/>
          <w:numId w:val="1"/>
        </w:numPr>
        <w:tabs>
          <w:tab w:val="left" w:pos="593"/>
          <w:tab w:val="left" w:pos="594"/>
        </w:tabs>
        <w:spacing w:line="240" w:lineRule="auto"/>
        <w:ind w:right="231"/>
        <w:rPr>
          <w:sz w:val="18"/>
        </w:rPr>
      </w:pPr>
      <w:proofErr w:type="spellStart"/>
      <w:r>
        <w:rPr>
          <w:color w:val="333333"/>
          <w:sz w:val="18"/>
        </w:rPr>
        <w:t>Turnco</w:t>
      </w:r>
      <w:proofErr w:type="spellEnd"/>
      <w:r>
        <w:rPr>
          <w:color w:val="333333"/>
          <w:sz w:val="18"/>
        </w:rPr>
        <w:t>-</w:t>
      </w:r>
      <w:proofErr w:type="spellStart"/>
      <w:r>
        <w:rPr>
          <w:color w:val="333333"/>
          <w:sz w:val="18"/>
        </w:rPr>
        <w:t>Niemac</w:t>
      </w:r>
      <w:proofErr w:type="spellEnd"/>
      <w:r>
        <w:rPr>
          <w:color w:val="333333"/>
          <w:sz w:val="18"/>
        </w:rPr>
        <w:t>-JCI Achievement Award (not available 2021)</w:t>
      </w:r>
    </w:p>
    <w:p w14:paraId="17EFCDED" w14:textId="77777777" w:rsidR="006F4AE5" w:rsidRDefault="006F4AE5">
      <w:pPr>
        <w:rPr>
          <w:sz w:val="18"/>
        </w:rPr>
        <w:sectPr w:rsidR="006F4AE5">
          <w:type w:val="continuous"/>
          <w:pgSz w:w="11910" w:h="16840"/>
          <w:pgMar w:top="520" w:right="900" w:bottom="280" w:left="900" w:header="720" w:footer="720" w:gutter="0"/>
          <w:cols w:num="2" w:space="720" w:equalWidth="0">
            <w:col w:w="3569" w:space="1614"/>
            <w:col w:w="4927"/>
          </w:cols>
        </w:sectPr>
      </w:pPr>
    </w:p>
    <w:p w14:paraId="65BBBE35" w14:textId="77777777" w:rsidR="006F4AE5" w:rsidRDefault="00D34D55">
      <w:pPr>
        <w:pStyle w:val="ListParagraph"/>
        <w:numPr>
          <w:ilvl w:val="1"/>
          <w:numId w:val="1"/>
        </w:numPr>
        <w:tabs>
          <w:tab w:val="left" w:pos="953"/>
          <w:tab w:val="left" w:pos="954"/>
        </w:tabs>
        <w:ind w:hanging="361"/>
        <w:rPr>
          <w:sz w:val="18"/>
        </w:rPr>
      </w:pPr>
      <w:r>
        <w:rPr>
          <w:color w:val="333333"/>
          <w:sz w:val="18"/>
        </w:rPr>
        <w:t>Porter Equipment Quarry Leadership Award (available every second year from</w:t>
      </w:r>
      <w:r>
        <w:rPr>
          <w:color w:val="333333"/>
          <w:spacing w:val="-8"/>
          <w:sz w:val="18"/>
        </w:rPr>
        <w:t xml:space="preserve"> </w:t>
      </w:r>
      <w:r>
        <w:rPr>
          <w:color w:val="333333"/>
          <w:sz w:val="18"/>
        </w:rPr>
        <w:t>2014)</w:t>
      </w:r>
    </w:p>
    <w:p w14:paraId="6E7CF189" w14:textId="77777777" w:rsidR="006F4AE5" w:rsidRDefault="006F4AE5">
      <w:pPr>
        <w:pStyle w:val="BodyText"/>
        <w:rPr>
          <w:sz w:val="20"/>
        </w:rPr>
      </w:pPr>
    </w:p>
    <w:p w14:paraId="4A4AFF64" w14:textId="77777777" w:rsidR="006F4AE5" w:rsidRDefault="006F4AE5">
      <w:pPr>
        <w:pStyle w:val="BodyText"/>
        <w:spacing w:before="1"/>
        <w:rPr>
          <w:sz w:val="16"/>
        </w:rPr>
      </w:pPr>
    </w:p>
    <w:p w14:paraId="3A348B73" w14:textId="77777777" w:rsidR="006F4AE5" w:rsidRDefault="00D34D55">
      <w:pPr>
        <w:pStyle w:val="Heading1"/>
        <w:spacing w:line="240" w:lineRule="auto"/>
        <w:jc w:val="both"/>
        <w:rPr>
          <w:u w:val="none"/>
        </w:rPr>
      </w:pPr>
      <w:r>
        <w:rPr>
          <w:color w:val="333333"/>
          <w:u w:color="333333"/>
        </w:rPr>
        <w:t>Winstone Aggregates Safety</w:t>
      </w:r>
      <w:r>
        <w:rPr>
          <w:color w:val="333333"/>
          <w:spacing w:val="-12"/>
          <w:u w:color="333333"/>
        </w:rPr>
        <w:t xml:space="preserve"> </w:t>
      </w:r>
      <w:r>
        <w:rPr>
          <w:color w:val="333333"/>
          <w:u w:color="333333"/>
        </w:rPr>
        <w:t>Award</w:t>
      </w:r>
    </w:p>
    <w:p w14:paraId="0CD698BE" w14:textId="207C1220" w:rsidR="006F4AE5" w:rsidRDefault="00D34D55">
      <w:pPr>
        <w:pStyle w:val="BodyText"/>
        <w:spacing w:before="1"/>
        <w:ind w:left="233" w:right="229"/>
        <w:jc w:val="both"/>
      </w:pPr>
      <w:r>
        <w:rPr>
          <w:color w:val="333333"/>
        </w:rPr>
        <w:t xml:space="preserve">If you believe your quarry (or a quarry in your area) should be nominated for the </w:t>
      </w:r>
      <w:r>
        <w:rPr>
          <w:i/>
          <w:color w:val="333333"/>
        </w:rPr>
        <w:t xml:space="preserve">Winstone Aggregates Safety Award, </w:t>
      </w:r>
      <w:r>
        <w:rPr>
          <w:color w:val="333333"/>
        </w:rPr>
        <w:t xml:space="preserve">please prepare your application based on the criteria set out the "Awards" section. Remember that </w:t>
      </w:r>
      <w:r>
        <w:t xml:space="preserve">applications should reach the Institute of Quarrying Secretary by 31 May, to ensure that the judging panel has sufficient time prior </w:t>
      </w:r>
      <w:r>
        <w:rPr>
          <w:color w:val="333333"/>
        </w:rPr>
        <w:t>to Conference, to visit each of the nominated quarry sites. If an entry is received too late to facilitate a visit, judging could be influenced by the quality of each presentation, or your entry</w:t>
      </w:r>
      <w:r>
        <w:rPr>
          <w:color w:val="333333"/>
          <w:spacing w:val="-1"/>
        </w:rPr>
        <w:t xml:space="preserve"> </w:t>
      </w:r>
      <w:r>
        <w:rPr>
          <w:color w:val="333333"/>
        </w:rPr>
        <w:t>rejected.</w:t>
      </w:r>
    </w:p>
    <w:p w14:paraId="1FAE5BF6" w14:textId="77777777" w:rsidR="006F4AE5" w:rsidRDefault="006F4AE5">
      <w:pPr>
        <w:pStyle w:val="BodyText"/>
        <w:spacing w:before="10"/>
        <w:rPr>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7958"/>
      </w:tblGrid>
      <w:tr w:rsidR="006F4AE5" w14:paraId="109D7B10" w14:textId="77777777">
        <w:trPr>
          <w:trHeight w:val="460"/>
        </w:trPr>
        <w:tc>
          <w:tcPr>
            <w:tcW w:w="1908" w:type="dxa"/>
          </w:tcPr>
          <w:p w14:paraId="7F0AA2E9" w14:textId="77777777" w:rsidR="006F4AE5" w:rsidRDefault="00D34D55">
            <w:pPr>
              <w:pStyle w:val="TableParagraph"/>
              <w:spacing w:before="3"/>
              <w:ind w:left="108"/>
              <w:rPr>
                <w:b/>
                <w:sz w:val="18"/>
              </w:rPr>
            </w:pPr>
            <w:r>
              <w:rPr>
                <w:b/>
                <w:color w:val="333333"/>
                <w:sz w:val="18"/>
              </w:rPr>
              <w:t>AWARD</w:t>
            </w:r>
          </w:p>
        </w:tc>
        <w:tc>
          <w:tcPr>
            <w:tcW w:w="7958" w:type="dxa"/>
          </w:tcPr>
          <w:p w14:paraId="5618CDD6" w14:textId="77777777" w:rsidR="006F4AE5" w:rsidRDefault="006F4AE5">
            <w:pPr>
              <w:pStyle w:val="TableParagraph"/>
              <w:rPr>
                <w:rFonts w:ascii="Times New Roman"/>
                <w:sz w:val="18"/>
              </w:rPr>
            </w:pPr>
          </w:p>
        </w:tc>
      </w:tr>
      <w:tr w:rsidR="006F4AE5" w14:paraId="60119757" w14:textId="77777777">
        <w:trPr>
          <w:trHeight w:val="460"/>
        </w:trPr>
        <w:tc>
          <w:tcPr>
            <w:tcW w:w="1908" w:type="dxa"/>
          </w:tcPr>
          <w:p w14:paraId="0486D302" w14:textId="77777777" w:rsidR="006F4AE5" w:rsidRPr="00D34D55" w:rsidRDefault="00D34D55">
            <w:pPr>
              <w:pStyle w:val="TableParagraph"/>
              <w:spacing w:before="1"/>
              <w:ind w:left="108"/>
              <w:rPr>
                <w:b/>
                <w:bCs/>
                <w:sz w:val="18"/>
              </w:rPr>
            </w:pPr>
            <w:r w:rsidRPr="00D34D55">
              <w:rPr>
                <w:b/>
                <w:bCs/>
                <w:color w:val="333333"/>
                <w:sz w:val="18"/>
              </w:rPr>
              <w:t>Nominee</w:t>
            </w:r>
          </w:p>
        </w:tc>
        <w:tc>
          <w:tcPr>
            <w:tcW w:w="7958" w:type="dxa"/>
          </w:tcPr>
          <w:p w14:paraId="43599E10" w14:textId="77777777" w:rsidR="006F4AE5" w:rsidRDefault="006F4AE5">
            <w:pPr>
              <w:pStyle w:val="TableParagraph"/>
              <w:rPr>
                <w:rFonts w:ascii="Times New Roman"/>
                <w:sz w:val="18"/>
              </w:rPr>
            </w:pPr>
          </w:p>
        </w:tc>
      </w:tr>
      <w:tr w:rsidR="006F4AE5" w14:paraId="66A51922" w14:textId="77777777">
        <w:trPr>
          <w:trHeight w:val="460"/>
        </w:trPr>
        <w:tc>
          <w:tcPr>
            <w:tcW w:w="1908" w:type="dxa"/>
          </w:tcPr>
          <w:p w14:paraId="1DE7C20B" w14:textId="77777777" w:rsidR="006F4AE5" w:rsidRPr="00D34D55" w:rsidRDefault="00D34D55">
            <w:pPr>
              <w:pStyle w:val="TableParagraph"/>
              <w:spacing w:before="1"/>
              <w:ind w:left="108"/>
              <w:rPr>
                <w:b/>
                <w:bCs/>
                <w:sz w:val="18"/>
              </w:rPr>
            </w:pPr>
            <w:r w:rsidRPr="00D34D55">
              <w:rPr>
                <w:b/>
                <w:bCs/>
                <w:color w:val="333333"/>
                <w:sz w:val="18"/>
              </w:rPr>
              <w:t>Company</w:t>
            </w:r>
          </w:p>
        </w:tc>
        <w:tc>
          <w:tcPr>
            <w:tcW w:w="7958" w:type="dxa"/>
          </w:tcPr>
          <w:p w14:paraId="5F0BE6E0" w14:textId="77777777" w:rsidR="006F4AE5" w:rsidRDefault="006F4AE5">
            <w:pPr>
              <w:pStyle w:val="TableParagraph"/>
              <w:rPr>
                <w:rFonts w:ascii="Times New Roman"/>
                <w:sz w:val="18"/>
              </w:rPr>
            </w:pPr>
          </w:p>
        </w:tc>
      </w:tr>
      <w:tr w:rsidR="006F4AE5" w14:paraId="4A03EF0F" w14:textId="77777777">
        <w:trPr>
          <w:trHeight w:val="5057"/>
        </w:trPr>
        <w:tc>
          <w:tcPr>
            <w:tcW w:w="1908" w:type="dxa"/>
          </w:tcPr>
          <w:p w14:paraId="66C20D8F" w14:textId="77777777" w:rsidR="006F4AE5" w:rsidRPr="00D34D55" w:rsidRDefault="00D34D55">
            <w:pPr>
              <w:pStyle w:val="TableParagraph"/>
              <w:spacing w:before="1"/>
              <w:ind w:left="108"/>
              <w:rPr>
                <w:b/>
                <w:bCs/>
                <w:sz w:val="18"/>
              </w:rPr>
            </w:pPr>
            <w:r w:rsidRPr="00D34D55">
              <w:rPr>
                <w:b/>
                <w:bCs/>
                <w:color w:val="333333"/>
                <w:sz w:val="18"/>
              </w:rPr>
              <w:t>Reason for nomination</w:t>
            </w:r>
          </w:p>
          <w:p w14:paraId="3D8F097B" w14:textId="77777777" w:rsidR="006F4AE5" w:rsidRDefault="006F4AE5">
            <w:pPr>
              <w:pStyle w:val="TableParagraph"/>
              <w:spacing w:before="7"/>
              <w:rPr>
                <w:sz w:val="19"/>
              </w:rPr>
            </w:pPr>
          </w:p>
          <w:p w14:paraId="336B880E" w14:textId="77777777" w:rsidR="006F4AE5" w:rsidRDefault="00D34D55">
            <w:pPr>
              <w:pStyle w:val="TableParagraph"/>
              <w:ind w:left="108" w:right="193"/>
              <w:rPr>
                <w:sz w:val="18"/>
              </w:rPr>
            </w:pPr>
            <w:r>
              <w:rPr>
                <w:color w:val="333333"/>
                <w:sz w:val="18"/>
              </w:rPr>
              <w:t>Continue on separate page if necessary, or</w:t>
            </w:r>
          </w:p>
          <w:p w14:paraId="3F4F48CB" w14:textId="77777777" w:rsidR="006F4AE5" w:rsidRDefault="006F4AE5">
            <w:pPr>
              <w:pStyle w:val="TableParagraph"/>
              <w:spacing w:before="8"/>
              <w:rPr>
                <w:sz w:val="19"/>
              </w:rPr>
            </w:pPr>
          </w:p>
          <w:p w14:paraId="5FA86711" w14:textId="77777777" w:rsidR="006F4AE5" w:rsidRDefault="00D34D55">
            <w:pPr>
              <w:pStyle w:val="TableParagraph"/>
              <w:ind w:left="108" w:right="126"/>
              <w:rPr>
                <w:sz w:val="18"/>
              </w:rPr>
            </w:pPr>
            <w:r>
              <w:rPr>
                <w:color w:val="333333"/>
                <w:sz w:val="18"/>
              </w:rPr>
              <w:t>attach written proof / CV about the nominee</w:t>
            </w:r>
          </w:p>
          <w:p w14:paraId="5A86D06A" w14:textId="77777777" w:rsidR="006F4AE5" w:rsidRDefault="006F4AE5">
            <w:pPr>
              <w:pStyle w:val="TableParagraph"/>
              <w:spacing w:before="7"/>
              <w:rPr>
                <w:sz w:val="19"/>
              </w:rPr>
            </w:pPr>
          </w:p>
          <w:p w14:paraId="00F6592A" w14:textId="77777777" w:rsidR="006F4AE5" w:rsidRDefault="00D34D55">
            <w:pPr>
              <w:pStyle w:val="TableParagraph"/>
              <w:spacing w:before="1"/>
              <w:ind w:left="108" w:right="193"/>
              <w:rPr>
                <w:sz w:val="18"/>
              </w:rPr>
            </w:pPr>
            <w:r>
              <w:rPr>
                <w:color w:val="333333"/>
                <w:sz w:val="18"/>
              </w:rPr>
              <w:t>Especially include photos and statistics of plant as applicable and relevant to the application.</w:t>
            </w:r>
          </w:p>
        </w:tc>
        <w:tc>
          <w:tcPr>
            <w:tcW w:w="7958" w:type="dxa"/>
          </w:tcPr>
          <w:p w14:paraId="05C74DE5" w14:textId="77777777" w:rsidR="006F4AE5" w:rsidRDefault="006F4AE5">
            <w:pPr>
              <w:pStyle w:val="TableParagraph"/>
              <w:rPr>
                <w:rFonts w:ascii="Times New Roman"/>
                <w:sz w:val="18"/>
              </w:rPr>
            </w:pPr>
          </w:p>
        </w:tc>
      </w:tr>
      <w:tr w:rsidR="006F4AE5" w14:paraId="1393ADF6" w14:textId="77777777">
        <w:trPr>
          <w:trHeight w:val="460"/>
        </w:trPr>
        <w:tc>
          <w:tcPr>
            <w:tcW w:w="1908" w:type="dxa"/>
          </w:tcPr>
          <w:p w14:paraId="13F6DF83" w14:textId="77777777" w:rsidR="006F4AE5" w:rsidRPr="00D34D55" w:rsidRDefault="00D34D55">
            <w:pPr>
              <w:pStyle w:val="TableParagraph"/>
              <w:spacing w:before="1"/>
              <w:ind w:left="108"/>
              <w:rPr>
                <w:b/>
                <w:bCs/>
                <w:sz w:val="18"/>
              </w:rPr>
            </w:pPr>
            <w:r w:rsidRPr="00D34D55">
              <w:rPr>
                <w:b/>
                <w:bCs/>
                <w:color w:val="333333"/>
                <w:sz w:val="18"/>
              </w:rPr>
              <w:t>Nominated by</w:t>
            </w:r>
          </w:p>
        </w:tc>
        <w:tc>
          <w:tcPr>
            <w:tcW w:w="7958" w:type="dxa"/>
          </w:tcPr>
          <w:p w14:paraId="00E95CA4" w14:textId="77777777" w:rsidR="006F4AE5" w:rsidRDefault="006F4AE5">
            <w:pPr>
              <w:pStyle w:val="TableParagraph"/>
              <w:rPr>
                <w:rFonts w:ascii="Times New Roman"/>
                <w:sz w:val="18"/>
              </w:rPr>
            </w:pPr>
          </w:p>
        </w:tc>
      </w:tr>
      <w:tr w:rsidR="006F4AE5" w14:paraId="79F0993B" w14:textId="77777777">
        <w:trPr>
          <w:trHeight w:val="457"/>
        </w:trPr>
        <w:tc>
          <w:tcPr>
            <w:tcW w:w="1908" w:type="dxa"/>
          </w:tcPr>
          <w:p w14:paraId="23857A8E" w14:textId="77777777" w:rsidR="006F4AE5" w:rsidRPr="00D34D55" w:rsidRDefault="00D34D55">
            <w:pPr>
              <w:pStyle w:val="TableParagraph"/>
              <w:spacing w:before="1"/>
              <w:ind w:left="108"/>
              <w:rPr>
                <w:b/>
                <w:bCs/>
                <w:sz w:val="18"/>
              </w:rPr>
            </w:pPr>
            <w:r w:rsidRPr="00D34D55">
              <w:rPr>
                <w:b/>
                <w:bCs/>
                <w:color w:val="333333"/>
                <w:sz w:val="18"/>
              </w:rPr>
              <w:t>NZ Branch</w:t>
            </w:r>
          </w:p>
        </w:tc>
        <w:tc>
          <w:tcPr>
            <w:tcW w:w="7958" w:type="dxa"/>
          </w:tcPr>
          <w:p w14:paraId="52BB63CD" w14:textId="77777777" w:rsidR="006F4AE5" w:rsidRDefault="006F4AE5">
            <w:pPr>
              <w:pStyle w:val="TableParagraph"/>
              <w:rPr>
                <w:rFonts w:ascii="Times New Roman"/>
                <w:sz w:val="18"/>
              </w:rPr>
            </w:pPr>
          </w:p>
        </w:tc>
      </w:tr>
      <w:tr w:rsidR="006F4AE5" w14:paraId="55CBC84E" w14:textId="77777777">
        <w:trPr>
          <w:trHeight w:val="460"/>
        </w:trPr>
        <w:tc>
          <w:tcPr>
            <w:tcW w:w="1908" w:type="dxa"/>
          </w:tcPr>
          <w:p w14:paraId="1E336838" w14:textId="77777777" w:rsidR="006F4AE5" w:rsidRPr="00D34D55" w:rsidRDefault="00D34D55">
            <w:pPr>
              <w:pStyle w:val="TableParagraph"/>
              <w:spacing w:before="1"/>
              <w:ind w:left="108"/>
              <w:rPr>
                <w:b/>
                <w:bCs/>
                <w:sz w:val="18"/>
              </w:rPr>
            </w:pPr>
            <w:r w:rsidRPr="00D34D55">
              <w:rPr>
                <w:b/>
                <w:bCs/>
                <w:color w:val="333333"/>
                <w:sz w:val="18"/>
              </w:rPr>
              <w:t>Contact Phone</w:t>
            </w:r>
          </w:p>
        </w:tc>
        <w:tc>
          <w:tcPr>
            <w:tcW w:w="7958" w:type="dxa"/>
          </w:tcPr>
          <w:p w14:paraId="3531E285" w14:textId="77777777" w:rsidR="006F4AE5" w:rsidRDefault="006F4AE5">
            <w:pPr>
              <w:pStyle w:val="TableParagraph"/>
              <w:rPr>
                <w:rFonts w:ascii="Times New Roman"/>
                <w:sz w:val="18"/>
              </w:rPr>
            </w:pPr>
          </w:p>
        </w:tc>
      </w:tr>
      <w:tr w:rsidR="006F4AE5" w14:paraId="20F7D06E" w14:textId="77777777">
        <w:trPr>
          <w:trHeight w:val="460"/>
        </w:trPr>
        <w:tc>
          <w:tcPr>
            <w:tcW w:w="1908" w:type="dxa"/>
          </w:tcPr>
          <w:p w14:paraId="05D036D3" w14:textId="77777777" w:rsidR="006F4AE5" w:rsidRPr="00D34D55" w:rsidRDefault="00D34D55">
            <w:pPr>
              <w:pStyle w:val="TableParagraph"/>
              <w:spacing w:before="1"/>
              <w:ind w:left="108"/>
              <w:rPr>
                <w:b/>
                <w:bCs/>
                <w:sz w:val="18"/>
              </w:rPr>
            </w:pPr>
            <w:r w:rsidRPr="00D34D55">
              <w:rPr>
                <w:b/>
                <w:bCs/>
                <w:color w:val="333333"/>
                <w:sz w:val="18"/>
              </w:rPr>
              <w:t>Email Address</w:t>
            </w:r>
          </w:p>
        </w:tc>
        <w:tc>
          <w:tcPr>
            <w:tcW w:w="7958" w:type="dxa"/>
          </w:tcPr>
          <w:p w14:paraId="1FD3F201" w14:textId="77777777" w:rsidR="006F4AE5" w:rsidRDefault="006F4AE5">
            <w:pPr>
              <w:pStyle w:val="TableParagraph"/>
              <w:rPr>
                <w:rFonts w:ascii="Times New Roman"/>
                <w:sz w:val="18"/>
              </w:rPr>
            </w:pPr>
          </w:p>
        </w:tc>
      </w:tr>
    </w:tbl>
    <w:p w14:paraId="5E03CB0D" w14:textId="77777777" w:rsidR="008A42A0" w:rsidRDefault="008A42A0"/>
    <w:sectPr w:rsidR="008A42A0">
      <w:type w:val="continuous"/>
      <w:pgSz w:w="11910" w:h="16840"/>
      <w:pgMar w:top="5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409F5"/>
    <w:multiLevelType w:val="hybridMultilevel"/>
    <w:tmpl w:val="70CCB1A6"/>
    <w:lvl w:ilvl="0" w:tplc="C15A4B12">
      <w:numFmt w:val="bullet"/>
      <w:lvlText w:val=""/>
      <w:lvlJc w:val="left"/>
      <w:pPr>
        <w:ind w:left="953" w:hanging="360"/>
      </w:pPr>
      <w:rPr>
        <w:rFonts w:ascii="Wingdings" w:eastAsia="Wingdings" w:hAnsi="Wingdings" w:cs="Wingdings" w:hint="default"/>
        <w:color w:val="333333"/>
        <w:w w:val="100"/>
        <w:sz w:val="18"/>
        <w:szCs w:val="18"/>
        <w:lang w:val="en-AU" w:eastAsia="en-AU" w:bidi="en-AU"/>
      </w:rPr>
    </w:lvl>
    <w:lvl w:ilvl="1" w:tplc="4DB20DC2">
      <w:numFmt w:val="bullet"/>
      <w:lvlText w:val="•"/>
      <w:lvlJc w:val="left"/>
      <w:pPr>
        <w:ind w:left="1220" w:hanging="360"/>
      </w:pPr>
      <w:rPr>
        <w:rFonts w:hint="default"/>
        <w:lang w:val="en-AU" w:eastAsia="en-AU" w:bidi="en-AU"/>
      </w:rPr>
    </w:lvl>
    <w:lvl w:ilvl="2" w:tplc="349829E8">
      <w:numFmt w:val="bullet"/>
      <w:lvlText w:val="•"/>
      <w:lvlJc w:val="left"/>
      <w:pPr>
        <w:ind w:left="1481" w:hanging="360"/>
      </w:pPr>
      <w:rPr>
        <w:rFonts w:hint="default"/>
        <w:lang w:val="en-AU" w:eastAsia="en-AU" w:bidi="en-AU"/>
      </w:rPr>
    </w:lvl>
    <w:lvl w:ilvl="3" w:tplc="044062CC">
      <w:numFmt w:val="bullet"/>
      <w:lvlText w:val="•"/>
      <w:lvlJc w:val="left"/>
      <w:pPr>
        <w:ind w:left="1742" w:hanging="360"/>
      </w:pPr>
      <w:rPr>
        <w:rFonts w:hint="default"/>
        <w:lang w:val="en-AU" w:eastAsia="en-AU" w:bidi="en-AU"/>
      </w:rPr>
    </w:lvl>
    <w:lvl w:ilvl="4" w:tplc="A6601E18">
      <w:numFmt w:val="bullet"/>
      <w:lvlText w:val="•"/>
      <w:lvlJc w:val="left"/>
      <w:pPr>
        <w:ind w:left="2003" w:hanging="360"/>
      </w:pPr>
      <w:rPr>
        <w:rFonts w:hint="default"/>
        <w:lang w:val="en-AU" w:eastAsia="en-AU" w:bidi="en-AU"/>
      </w:rPr>
    </w:lvl>
    <w:lvl w:ilvl="5" w:tplc="FA24C5E4">
      <w:numFmt w:val="bullet"/>
      <w:lvlText w:val="•"/>
      <w:lvlJc w:val="left"/>
      <w:pPr>
        <w:ind w:left="2264" w:hanging="360"/>
      </w:pPr>
      <w:rPr>
        <w:rFonts w:hint="default"/>
        <w:lang w:val="en-AU" w:eastAsia="en-AU" w:bidi="en-AU"/>
      </w:rPr>
    </w:lvl>
    <w:lvl w:ilvl="6" w:tplc="63E8477C">
      <w:numFmt w:val="bullet"/>
      <w:lvlText w:val="•"/>
      <w:lvlJc w:val="left"/>
      <w:pPr>
        <w:ind w:left="2525" w:hanging="360"/>
      </w:pPr>
      <w:rPr>
        <w:rFonts w:hint="default"/>
        <w:lang w:val="en-AU" w:eastAsia="en-AU" w:bidi="en-AU"/>
      </w:rPr>
    </w:lvl>
    <w:lvl w:ilvl="7" w:tplc="B350B7C4">
      <w:numFmt w:val="bullet"/>
      <w:lvlText w:val="•"/>
      <w:lvlJc w:val="left"/>
      <w:pPr>
        <w:ind w:left="2785" w:hanging="360"/>
      </w:pPr>
      <w:rPr>
        <w:rFonts w:hint="default"/>
        <w:lang w:val="en-AU" w:eastAsia="en-AU" w:bidi="en-AU"/>
      </w:rPr>
    </w:lvl>
    <w:lvl w:ilvl="8" w:tplc="8EA48B56">
      <w:numFmt w:val="bullet"/>
      <w:lvlText w:val="•"/>
      <w:lvlJc w:val="left"/>
      <w:pPr>
        <w:ind w:left="3046" w:hanging="360"/>
      </w:pPr>
      <w:rPr>
        <w:rFonts w:hint="default"/>
        <w:lang w:val="en-AU" w:eastAsia="en-AU" w:bidi="en-AU"/>
      </w:rPr>
    </w:lvl>
  </w:abstractNum>
  <w:abstractNum w:abstractNumId="1" w15:restartNumberingAfterBreak="0">
    <w:nsid w:val="49A32430"/>
    <w:multiLevelType w:val="hybridMultilevel"/>
    <w:tmpl w:val="227A0102"/>
    <w:lvl w:ilvl="0" w:tplc="EB944D2A">
      <w:numFmt w:val="bullet"/>
      <w:lvlText w:val=""/>
      <w:lvlJc w:val="left"/>
      <w:pPr>
        <w:ind w:left="593" w:hanging="360"/>
      </w:pPr>
      <w:rPr>
        <w:rFonts w:ascii="Wingdings" w:eastAsia="Wingdings" w:hAnsi="Wingdings" w:cs="Wingdings" w:hint="default"/>
        <w:color w:val="333333"/>
        <w:w w:val="100"/>
        <w:sz w:val="18"/>
        <w:szCs w:val="18"/>
        <w:lang w:val="en-AU" w:eastAsia="en-AU" w:bidi="en-AU"/>
      </w:rPr>
    </w:lvl>
    <w:lvl w:ilvl="1" w:tplc="D8B2DE7A">
      <w:numFmt w:val="bullet"/>
      <w:lvlText w:val=""/>
      <w:lvlJc w:val="left"/>
      <w:pPr>
        <w:ind w:left="953" w:hanging="360"/>
      </w:pPr>
      <w:rPr>
        <w:rFonts w:ascii="Wingdings" w:eastAsia="Wingdings" w:hAnsi="Wingdings" w:cs="Wingdings" w:hint="default"/>
        <w:color w:val="333333"/>
        <w:w w:val="100"/>
        <w:sz w:val="18"/>
        <w:szCs w:val="18"/>
        <w:lang w:val="en-AU" w:eastAsia="en-AU" w:bidi="en-AU"/>
      </w:rPr>
    </w:lvl>
    <w:lvl w:ilvl="2" w:tplc="84CE7D2C">
      <w:numFmt w:val="bullet"/>
      <w:lvlText w:val="•"/>
      <w:lvlJc w:val="left"/>
      <w:pPr>
        <w:ind w:left="1400" w:hanging="360"/>
      </w:pPr>
      <w:rPr>
        <w:rFonts w:hint="default"/>
        <w:lang w:val="en-AU" w:eastAsia="en-AU" w:bidi="en-AU"/>
      </w:rPr>
    </w:lvl>
    <w:lvl w:ilvl="3" w:tplc="7BAE2EE4">
      <w:numFmt w:val="bullet"/>
      <w:lvlText w:val="•"/>
      <w:lvlJc w:val="left"/>
      <w:pPr>
        <w:ind w:left="1840" w:hanging="360"/>
      </w:pPr>
      <w:rPr>
        <w:rFonts w:hint="default"/>
        <w:lang w:val="en-AU" w:eastAsia="en-AU" w:bidi="en-AU"/>
      </w:rPr>
    </w:lvl>
    <w:lvl w:ilvl="4" w:tplc="5216AA5A">
      <w:numFmt w:val="bullet"/>
      <w:lvlText w:val="•"/>
      <w:lvlJc w:val="left"/>
      <w:pPr>
        <w:ind w:left="2280" w:hanging="360"/>
      </w:pPr>
      <w:rPr>
        <w:rFonts w:hint="default"/>
        <w:lang w:val="en-AU" w:eastAsia="en-AU" w:bidi="en-AU"/>
      </w:rPr>
    </w:lvl>
    <w:lvl w:ilvl="5" w:tplc="F1E8E0BE">
      <w:numFmt w:val="bullet"/>
      <w:lvlText w:val="•"/>
      <w:lvlJc w:val="left"/>
      <w:pPr>
        <w:ind w:left="2720" w:hanging="360"/>
      </w:pPr>
      <w:rPr>
        <w:rFonts w:hint="default"/>
        <w:lang w:val="en-AU" w:eastAsia="en-AU" w:bidi="en-AU"/>
      </w:rPr>
    </w:lvl>
    <w:lvl w:ilvl="6" w:tplc="8CD42B94">
      <w:numFmt w:val="bullet"/>
      <w:lvlText w:val="•"/>
      <w:lvlJc w:val="left"/>
      <w:pPr>
        <w:ind w:left="3160" w:hanging="360"/>
      </w:pPr>
      <w:rPr>
        <w:rFonts w:hint="default"/>
        <w:lang w:val="en-AU" w:eastAsia="en-AU" w:bidi="en-AU"/>
      </w:rPr>
    </w:lvl>
    <w:lvl w:ilvl="7" w:tplc="12189508">
      <w:numFmt w:val="bullet"/>
      <w:lvlText w:val="•"/>
      <w:lvlJc w:val="left"/>
      <w:pPr>
        <w:ind w:left="3600" w:hanging="360"/>
      </w:pPr>
      <w:rPr>
        <w:rFonts w:hint="default"/>
        <w:lang w:val="en-AU" w:eastAsia="en-AU" w:bidi="en-AU"/>
      </w:rPr>
    </w:lvl>
    <w:lvl w:ilvl="8" w:tplc="E3A4A848">
      <w:numFmt w:val="bullet"/>
      <w:lvlText w:val="•"/>
      <w:lvlJc w:val="left"/>
      <w:pPr>
        <w:ind w:left="4041" w:hanging="360"/>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E5"/>
    <w:rsid w:val="0021295D"/>
    <w:rsid w:val="006F4AE5"/>
    <w:rsid w:val="008A42A0"/>
    <w:rsid w:val="00D34D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A8DD"/>
  <w15:docId w15:val="{7F1B9519-054C-457C-ADAE-0F5F77EC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line="219" w:lineRule="exact"/>
      <w:ind w:left="233"/>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19" w:lineRule="exact"/>
      <w:ind w:left="95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INSITUTE OF QUARRYING NEW ZEALAND INC</dc:title>
  <dc:creator>Discombe</dc:creator>
  <cp:lastModifiedBy>Dwayne Barlow</cp:lastModifiedBy>
  <cp:revision>2</cp:revision>
  <dcterms:created xsi:type="dcterms:W3CDTF">2021-06-14T00:10:00Z</dcterms:created>
  <dcterms:modified xsi:type="dcterms:W3CDTF">2021-06-14T00:10:00Z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2016</vt:lpwstr>
  </property>
  <property fmtid="{D5CDD505-2E9C-101B-9397-08002B2CF9AE}" pid="4" name="LastSaved">
    <vt:filetime>2021-05-19T00:00:00Z</vt:filetime>
  </property>
</Properties>
</file>